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B1" w:rsidRPr="00A73226" w:rsidRDefault="00DD5EB1" w:rsidP="00DD5EB1">
      <w:pPr>
        <w:autoSpaceDE w:val="0"/>
        <w:autoSpaceDN w:val="0"/>
        <w:adjustRightInd w:val="0"/>
        <w:spacing w:after="0" w:line="276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765175" cy="941070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EB1" w:rsidRPr="00A73226" w:rsidRDefault="00DD5EB1" w:rsidP="00DD5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DD5EB1" w:rsidRPr="00A73226" w:rsidRDefault="00DD5EB1" w:rsidP="00DD5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DD5EB1" w:rsidRPr="00A73226" w:rsidRDefault="00DD5EB1" w:rsidP="00DD5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DD5EB1" w:rsidRPr="00A73226" w:rsidRDefault="00DD5EB1" w:rsidP="00DD5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D03438" w:rsidRPr="00192940" w:rsidRDefault="00D03438" w:rsidP="00D03438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92940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A35FE1" w:rsidRPr="00A35FE1" w:rsidRDefault="00A35FE1" w:rsidP="00A35FE1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E1">
        <w:rPr>
          <w:rFonts w:ascii="Times New Roman" w:hAnsi="Times New Roman" w:cs="Times New Roman"/>
          <w:b/>
          <w:sz w:val="28"/>
          <w:szCs w:val="28"/>
        </w:rPr>
        <w:t>(двадцатая сессия)</w:t>
      </w:r>
    </w:p>
    <w:p w:rsidR="00A35FE1" w:rsidRPr="00A35FE1" w:rsidRDefault="00A35FE1" w:rsidP="00A35FE1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E1" w:rsidRPr="00A35FE1" w:rsidRDefault="00A35FE1" w:rsidP="00A35FE1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E1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D03438">
        <w:rPr>
          <w:rFonts w:ascii="Times New Roman" w:hAnsi="Times New Roman" w:cs="Times New Roman"/>
          <w:b/>
          <w:sz w:val="28"/>
          <w:szCs w:val="28"/>
        </w:rPr>
        <w:t>139</w:t>
      </w:r>
    </w:p>
    <w:p w:rsidR="00A35FE1" w:rsidRPr="00A35FE1" w:rsidRDefault="00A35FE1" w:rsidP="00A35FE1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E1" w:rsidRPr="00A35FE1" w:rsidRDefault="00A35FE1" w:rsidP="00A35FE1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FE1" w:rsidRPr="00A35FE1" w:rsidRDefault="00A35FE1" w:rsidP="00A35FE1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5FE1">
        <w:rPr>
          <w:rFonts w:ascii="Times New Roman" w:hAnsi="Times New Roman" w:cs="Times New Roman"/>
          <w:b/>
          <w:sz w:val="28"/>
          <w:szCs w:val="28"/>
          <w:u w:val="single"/>
        </w:rPr>
        <w:t>от 20.02.2025</w:t>
      </w:r>
    </w:p>
    <w:p w:rsidR="00A35FE1" w:rsidRPr="00A35FE1" w:rsidRDefault="00A35FE1" w:rsidP="00A35FE1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5FE1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A35FE1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A35FE1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A35FE1" w:rsidRPr="00A35FE1" w:rsidRDefault="00A35FE1" w:rsidP="00A35FE1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5FE1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A35FE1" w:rsidRDefault="00A35FE1" w:rsidP="00A35FE1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5FE1">
        <w:rPr>
          <w:rFonts w:ascii="Times New Roman" w:hAnsi="Times New Roman" w:cs="Times New Roman"/>
          <w:sz w:val="24"/>
          <w:szCs w:val="24"/>
        </w:rPr>
        <w:t>20.02.2025</w:t>
      </w:r>
    </w:p>
    <w:p w:rsidR="00D03438" w:rsidRDefault="00D03438" w:rsidP="00A35FE1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3438" w:rsidRPr="00A35FE1" w:rsidRDefault="00D03438" w:rsidP="00A35FE1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5EB1" w:rsidRPr="00A73226" w:rsidRDefault="00DD5EB1" w:rsidP="00DD5EB1">
      <w:pPr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единой теплоснабжающей организацией обязательств по строительству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реконструкции и (или) модернизации объектов теплоснабжения 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депутатов от 21.04.2022 №</w:t>
      </w:r>
      <w:r w:rsidR="0084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</w:p>
    <w:p w:rsidR="00DD5EB1" w:rsidRPr="00A73226" w:rsidRDefault="00DD5EB1" w:rsidP="00DD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EB1" w:rsidRPr="00A73226" w:rsidRDefault="00DD5EB1" w:rsidP="00DD5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4.1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</w:t>
      </w:r>
      <w:r w:rsidR="0084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bookmarkStart w:id="2" w:name="_GoBack"/>
      <w:bookmarkEnd w:id="1"/>
      <w:bookmarkEnd w:id="2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DD5EB1" w:rsidRPr="00A73226" w:rsidRDefault="00DD5EB1" w:rsidP="00DD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EB1" w:rsidRPr="00A73226" w:rsidRDefault="00DD5EB1" w:rsidP="00DD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DD5EB1" w:rsidRPr="00A73226" w:rsidRDefault="00DD5EB1" w:rsidP="00DD5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EB1" w:rsidRDefault="00DD5EB1" w:rsidP="00DD5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35FE1" w:rsidRPr="00A73226" w:rsidRDefault="00A35FE1" w:rsidP="00DD5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EB1" w:rsidRDefault="00DD5EB1" w:rsidP="00DD5EB1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AED">
        <w:rPr>
          <w:rFonts w:ascii="Times New Roman" w:hAnsi="Times New Roman"/>
          <w:sz w:val="28"/>
          <w:szCs w:val="28"/>
        </w:rPr>
        <w:lastRenderedPageBreak/>
        <w:t>Внести в</w:t>
      </w:r>
      <w:r>
        <w:rPr>
          <w:rFonts w:ascii="Times New Roman" w:hAnsi="Times New Roman"/>
          <w:sz w:val="28"/>
          <w:szCs w:val="28"/>
        </w:rPr>
        <w:t xml:space="preserve">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утвержденное решением Прокопьевского городского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21.04.2022 №</w:t>
      </w:r>
      <w:r w:rsidR="004C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401</w:t>
      </w:r>
      <w:r w:rsidR="004C1CD0">
        <w:rPr>
          <w:rFonts w:ascii="Times New Roman" w:hAnsi="Times New Roman"/>
          <w:sz w:val="28"/>
          <w:szCs w:val="28"/>
        </w:rPr>
        <w:t xml:space="preserve"> </w:t>
      </w:r>
      <w:r w:rsidRPr="002725D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редакции решения от 23.06.2022 №</w:t>
      </w:r>
      <w:r w:rsidR="004C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425, от 26.10.2023 № 024)</w:t>
      </w:r>
      <w:r w:rsidRPr="00EF0D10">
        <w:rPr>
          <w:rFonts w:ascii="Times New Roman" w:hAnsi="Times New Roman"/>
          <w:sz w:val="28"/>
          <w:szCs w:val="28"/>
        </w:rPr>
        <w:t>,</w:t>
      </w:r>
      <w:r w:rsidR="008109B5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  <w:proofErr w:type="gramEnd"/>
    </w:p>
    <w:p w:rsidR="00DD5EB1" w:rsidRPr="00073F2A" w:rsidRDefault="00DD5EB1" w:rsidP="00073F2A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5FD">
        <w:rPr>
          <w:rFonts w:ascii="Times New Roman" w:hAnsi="Times New Roman"/>
          <w:sz w:val="28"/>
          <w:szCs w:val="28"/>
        </w:rPr>
        <w:t xml:space="preserve">Пункт </w:t>
      </w:r>
      <w:r w:rsidR="004C1CD0">
        <w:rPr>
          <w:rFonts w:ascii="Times New Roman" w:hAnsi="Times New Roman"/>
          <w:sz w:val="28"/>
          <w:szCs w:val="28"/>
        </w:rPr>
        <w:t>2.4</w:t>
      </w:r>
      <w:r w:rsidR="008109B5">
        <w:rPr>
          <w:rFonts w:ascii="Times New Roman" w:hAnsi="Times New Roman"/>
          <w:sz w:val="28"/>
          <w:szCs w:val="28"/>
        </w:rPr>
        <w:t xml:space="preserve"> </w:t>
      </w:r>
      <w:r w:rsidR="00073F2A">
        <w:rPr>
          <w:rFonts w:ascii="Times New Roman" w:hAnsi="Times New Roman"/>
          <w:sz w:val="28"/>
          <w:szCs w:val="28"/>
        </w:rPr>
        <w:t>раздела 2 изложить в следующей редакции</w:t>
      </w:r>
      <w:r w:rsidR="00073F2A" w:rsidRPr="00CC05FD">
        <w:rPr>
          <w:rFonts w:ascii="Times New Roman" w:hAnsi="Times New Roman"/>
          <w:sz w:val="28"/>
          <w:szCs w:val="28"/>
        </w:rPr>
        <w:t>:</w:t>
      </w:r>
    </w:p>
    <w:p w:rsidR="006A2612" w:rsidRPr="00463EDF" w:rsidRDefault="00DD5EB1" w:rsidP="006A2612">
      <w:pPr>
        <w:pStyle w:val="ConsPlusNormal"/>
        <w:spacing w:line="0" w:lineRule="atLeast"/>
        <w:ind w:firstLine="709"/>
        <w:jc w:val="both"/>
      </w:pPr>
      <w:r w:rsidRPr="006573FC">
        <w:rPr>
          <w:sz w:val="28"/>
          <w:szCs w:val="28"/>
        </w:rPr>
        <w:t>«</w:t>
      </w:r>
      <w:r>
        <w:rPr>
          <w:sz w:val="28"/>
          <w:szCs w:val="28"/>
        </w:rPr>
        <w:t xml:space="preserve">2.4 </w:t>
      </w:r>
      <w:r w:rsidR="006A2612" w:rsidRPr="00463EDF">
        <w:rPr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A2612" w:rsidRPr="006A2612" w:rsidRDefault="006A2612" w:rsidP="006A2612">
      <w:pPr>
        <w:pStyle w:val="ConsPlusNormal"/>
        <w:spacing w:line="0" w:lineRule="atLeast"/>
        <w:ind w:firstLine="709"/>
        <w:jc w:val="both"/>
      </w:pPr>
      <w:proofErr w:type="gramStart"/>
      <w:r w:rsidRPr="00463EDF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</w:t>
      </w:r>
      <w:r>
        <w:rPr>
          <w:color w:val="000000"/>
          <w:sz w:val="28"/>
          <w:szCs w:val="28"/>
        </w:rPr>
        <w:t xml:space="preserve">объекты </w:t>
      </w:r>
      <w:r w:rsidRPr="00463EDF">
        <w:rPr>
          <w:color w:val="000000"/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</w:t>
      </w:r>
      <w:r>
        <w:rPr>
          <w:color w:val="000000"/>
          <w:sz w:val="28"/>
          <w:szCs w:val="28"/>
        </w:rPr>
        <w:t xml:space="preserve"> за исполнением единой теплоснабжающей организацией обязательств</w:t>
      </w:r>
      <w:r w:rsidRPr="00463EDF">
        <w:rPr>
          <w:color w:val="000000"/>
          <w:sz w:val="28"/>
          <w:szCs w:val="28"/>
        </w:rPr>
        <w:t>, незамедлительно направляет информацию об этом</w:t>
      </w:r>
      <w:r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>заместителю главы</w:t>
      </w:r>
      <w:r>
        <w:rPr>
          <w:color w:val="000000"/>
          <w:sz w:val="28"/>
          <w:szCs w:val="28"/>
        </w:rPr>
        <w:t xml:space="preserve"> города Прокопьевска по жилищно-коммунальному хозяйству, благоустройству и дорожному комплексу </w:t>
      </w:r>
      <w:r w:rsidRPr="00463EDF">
        <w:rPr>
          <w:color w:val="000000"/>
          <w:sz w:val="28"/>
          <w:szCs w:val="28"/>
        </w:rPr>
        <w:t>для принятия решения о проведении контрольных</w:t>
      </w:r>
      <w:proofErr w:type="gramEnd"/>
      <w:r w:rsidRPr="00463EDF">
        <w:rPr>
          <w:color w:val="000000"/>
          <w:sz w:val="28"/>
          <w:szCs w:val="28"/>
        </w:rPr>
        <w:t xml:space="preserve"> мероприятий.</w:t>
      </w:r>
    </w:p>
    <w:p w:rsidR="00DD5EB1" w:rsidRDefault="00DD5EB1" w:rsidP="00DD5EB1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3FC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резидентов территорий опережающего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5FD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муниципального образования «Прокопьевский городской округ»</w:t>
      </w:r>
      <w:r w:rsidRPr="006573FC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объекты контроля которых отнесены к категориям чрезвычайно высокого и высокого риска, опасным производственным объектам II класса опасности, гидротехническим сооружениям II класса, проводится профилактический визит, не предусматривающий возможность отказа от его проведения.</w:t>
      </w:r>
    </w:p>
    <w:p w:rsidR="00DD5EB1" w:rsidRDefault="00DD5EB1" w:rsidP="00DD5EB1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профилактического визита в отношении резидентов территорий опережающего развития руководствоваться </w:t>
      </w:r>
      <w:r w:rsidRPr="00657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657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проведения профилактических визитов, не предусматривающих возможность отказа от их проведения,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утвержденных Постановлением Правительство Российской Федерации от 29.05.2024 г. № 698 </w:t>
      </w:r>
      <w:r w:rsidRPr="00657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«Об особенностях осуществления государственного контроля (надзора) и муниципального контроля на территориях опережающего развития и на территории свободного порта Владивосток».</w:t>
      </w:r>
    </w:p>
    <w:p w:rsidR="008109B5" w:rsidRPr="00073F2A" w:rsidRDefault="008109B5" w:rsidP="00073F2A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F2A">
        <w:rPr>
          <w:rFonts w:ascii="Times New Roman" w:hAnsi="Times New Roman"/>
          <w:sz w:val="28"/>
          <w:szCs w:val="28"/>
        </w:rPr>
        <w:t xml:space="preserve">Пункт 3.10 </w:t>
      </w:r>
      <w:r w:rsidR="00073F2A">
        <w:rPr>
          <w:rFonts w:ascii="Times New Roman" w:hAnsi="Times New Roman"/>
          <w:sz w:val="28"/>
          <w:szCs w:val="28"/>
        </w:rPr>
        <w:t>раздела 3</w:t>
      </w:r>
      <w:r w:rsidR="00073F2A" w:rsidRPr="00073F2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63E91" w:rsidRDefault="00DD5EB1" w:rsidP="00663E91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«3.10</w:t>
      </w:r>
      <w:r w:rsidRPr="00CC05FD">
        <w:rPr>
          <w:sz w:val="28"/>
          <w:szCs w:val="28"/>
        </w:rPr>
        <w:t xml:space="preserve">. </w:t>
      </w:r>
      <w:r w:rsidR="00663E91" w:rsidRPr="00463EDF">
        <w:rPr>
          <w:color w:val="000000"/>
          <w:sz w:val="28"/>
          <w:szCs w:val="28"/>
        </w:rPr>
        <w:t>Контрольные мероприятия в</w:t>
      </w:r>
      <w:r w:rsidR="00663E91">
        <w:rPr>
          <w:color w:val="000000"/>
          <w:sz w:val="28"/>
          <w:szCs w:val="28"/>
        </w:rPr>
        <w:t xml:space="preserve"> отношении </w:t>
      </w:r>
      <w:r w:rsidR="00663E91" w:rsidRPr="00463EDF">
        <w:rPr>
          <w:color w:val="000000"/>
          <w:sz w:val="28"/>
          <w:szCs w:val="28"/>
        </w:rPr>
        <w:t xml:space="preserve"> </w:t>
      </w:r>
      <w:r w:rsidR="00663E91">
        <w:rPr>
          <w:color w:val="000000"/>
          <w:sz w:val="28"/>
          <w:szCs w:val="28"/>
        </w:rPr>
        <w:t xml:space="preserve">контролируемого лица </w:t>
      </w:r>
      <w:r w:rsidR="00663E91" w:rsidRPr="00463EDF">
        <w:rPr>
          <w:color w:val="000000"/>
          <w:sz w:val="28"/>
          <w:szCs w:val="28"/>
        </w:rPr>
        <w:t xml:space="preserve">проводятся должностными лицами, уполномоченными осуществлять </w:t>
      </w:r>
      <w:r w:rsidR="00663E91">
        <w:rPr>
          <w:color w:val="000000"/>
          <w:sz w:val="28"/>
          <w:szCs w:val="28"/>
        </w:rPr>
        <w:t xml:space="preserve">муниципальный </w:t>
      </w:r>
      <w:proofErr w:type="gramStart"/>
      <w:r w:rsidR="00663E91">
        <w:rPr>
          <w:color w:val="000000"/>
          <w:sz w:val="28"/>
          <w:szCs w:val="28"/>
        </w:rPr>
        <w:t>контроль за</w:t>
      </w:r>
      <w:proofErr w:type="gramEnd"/>
      <w:r w:rsidR="00663E91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="00663E91" w:rsidRPr="00463EDF">
        <w:rPr>
          <w:color w:val="000000"/>
          <w:sz w:val="28"/>
          <w:szCs w:val="28"/>
        </w:rPr>
        <w:t xml:space="preserve">, в соответствии с Федеральным </w:t>
      </w:r>
      <w:hyperlink r:id="rId7" w:history="1">
        <w:r w:rsidR="00663E91" w:rsidRPr="00A35FE1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="00663E91" w:rsidRPr="004134BD">
        <w:rPr>
          <w:color w:val="000000"/>
          <w:sz w:val="28"/>
          <w:szCs w:val="28"/>
        </w:rPr>
        <w:t xml:space="preserve"> от 3</w:t>
      </w:r>
      <w:r w:rsidR="00663E91">
        <w:rPr>
          <w:color w:val="000000"/>
          <w:sz w:val="28"/>
          <w:szCs w:val="28"/>
        </w:rPr>
        <w:t xml:space="preserve">1.07.2020 № </w:t>
      </w:r>
      <w:r w:rsidR="00663E91" w:rsidRPr="00463EDF">
        <w:rPr>
          <w:color w:val="000000"/>
          <w:sz w:val="28"/>
          <w:szCs w:val="28"/>
        </w:rPr>
        <w:t>248-ФЗ «О государственном контроле (надзоре) и муниципальном ко</w:t>
      </w:r>
      <w:r w:rsidR="00663E91">
        <w:rPr>
          <w:color w:val="000000"/>
          <w:sz w:val="28"/>
          <w:szCs w:val="28"/>
        </w:rPr>
        <w:t>нтроле в Российской Федерации».</w:t>
      </w:r>
    </w:p>
    <w:p w:rsidR="00663E91" w:rsidRDefault="00663E91" w:rsidP="00663E91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9515A">
        <w:rPr>
          <w:color w:val="000000"/>
          <w:sz w:val="28"/>
          <w:szCs w:val="28"/>
        </w:rPr>
        <w:t xml:space="preserve">Плановые контрольные мероприятия проводятся на основании плана </w:t>
      </w:r>
      <w:r w:rsidRPr="0079515A">
        <w:rPr>
          <w:color w:val="000000"/>
          <w:sz w:val="28"/>
          <w:szCs w:val="28"/>
        </w:rPr>
        <w:lastRenderedPageBreak/>
        <w:t xml:space="preserve">проведения плановых контрольных мероприятий на очередной календарный год, формируемого </w:t>
      </w:r>
      <w:r>
        <w:rPr>
          <w:color w:val="000000"/>
          <w:sz w:val="28"/>
          <w:szCs w:val="28"/>
        </w:rPr>
        <w:t>Управлением ЖКХ</w:t>
      </w:r>
      <w:r w:rsidRPr="0079515A">
        <w:rPr>
          <w:color w:val="000000"/>
          <w:sz w:val="28"/>
          <w:szCs w:val="28"/>
        </w:rPr>
        <w:t xml:space="preserve"> и подлежащего согласованию с органами прокуратуры в соответствии с требованиями Феде</w:t>
      </w:r>
      <w:r>
        <w:rPr>
          <w:color w:val="000000"/>
          <w:sz w:val="28"/>
          <w:szCs w:val="28"/>
        </w:rPr>
        <w:t xml:space="preserve">рального закона от 31.07.2020 № </w:t>
      </w:r>
      <w:r w:rsidRPr="0079515A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663E91" w:rsidRPr="006C7688" w:rsidRDefault="00663E91" w:rsidP="00663E91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C7688">
        <w:rPr>
          <w:color w:val="000000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8" w:history="1">
        <w:r w:rsidRPr="006C7688">
          <w:rPr>
            <w:color w:val="000000"/>
            <w:sz w:val="28"/>
            <w:szCs w:val="28"/>
          </w:rPr>
          <w:t>пунктами 1</w:t>
        </w:r>
      </w:hyperlink>
      <w:r w:rsidRPr="006C7688">
        <w:rPr>
          <w:color w:val="000000"/>
          <w:sz w:val="28"/>
          <w:szCs w:val="28"/>
        </w:rPr>
        <w:t xml:space="preserve">, </w:t>
      </w:r>
      <w:hyperlink r:id="rId9" w:history="1">
        <w:r w:rsidRPr="006C7688">
          <w:rPr>
            <w:color w:val="000000"/>
            <w:sz w:val="28"/>
            <w:szCs w:val="28"/>
          </w:rPr>
          <w:t>3</w:t>
        </w:r>
      </w:hyperlink>
      <w:r w:rsidRPr="006C7688">
        <w:rPr>
          <w:color w:val="000000"/>
          <w:sz w:val="28"/>
          <w:szCs w:val="28"/>
        </w:rPr>
        <w:t xml:space="preserve"> - </w:t>
      </w:r>
      <w:hyperlink r:id="rId10" w:history="1">
        <w:r w:rsidRPr="006C7688">
          <w:rPr>
            <w:color w:val="000000"/>
            <w:sz w:val="28"/>
            <w:szCs w:val="28"/>
          </w:rPr>
          <w:t>6 части 1</w:t>
        </w:r>
      </w:hyperlink>
      <w:r w:rsidRPr="006C7688">
        <w:rPr>
          <w:color w:val="000000"/>
          <w:sz w:val="28"/>
          <w:szCs w:val="28"/>
        </w:rPr>
        <w:t xml:space="preserve"> и </w:t>
      </w:r>
      <w:hyperlink r:id="rId11" w:history="1">
        <w:r w:rsidRPr="006C7688">
          <w:rPr>
            <w:color w:val="000000"/>
            <w:sz w:val="28"/>
            <w:szCs w:val="28"/>
          </w:rPr>
          <w:t>частью 3 статьи 57</w:t>
        </w:r>
      </w:hyperlink>
      <w:r w:rsidRPr="006C7688">
        <w:rPr>
          <w:color w:val="000000"/>
          <w:sz w:val="28"/>
          <w:szCs w:val="28"/>
        </w:rPr>
        <w:t xml:space="preserve"> Федеральног</w:t>
      </w:r>
      <w:r>
        <w:rPr>
          <w:color w:val="000000"/>
          <w:sz w:val="28"/>
          <w:szCs w:val="28"/>
        </w:rPr>
        <w:t>о закона от 31.07.2020 № 2</w:t>
      </w:r>
      <w:r w:rsidRPr="006C7688">
        <w:rPr>
          <w:color w:val="000000"/>
          <w:sz w:val="28"/>
          <w:szCs w:val="28"/>
        </w:rPr>
        <w:t>48-ФЗ «О государственном контроле (надзоре) и муниципальном контроле в Российской Федерации».</w:t>
      </w:r>
    </w:p>
    <w:p w:rsidR="00663E91" w:rsidRPr="00663E91" w:rsidRDefault="00663E91" w:rsidP="00663E91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C7688">
        <w:rPr>
          <w:color w:val="000000"/>
          <w:sz w:val="28"/>
          <w:szCs w:val="28"/>
        </w:rPr>
        <w:t xml:space="preserve">Плановые контрольные мероприятия и внеплановые контрольные мероприятия проводятся с учетом особенностей, установленных </w:t>
      </w:r>
      <w:hyperlink r:id="rId12" w:history="1">
        <w:r w:rsidRPr="006C7688">
          <w:rPr>
            <w:color w:val="000000"/>
            <w:sz w:val="28"/>
            <w:szCs w:val="28"/>
          </w:rPr>
          <w:t>статьями 61</w:t>
        </w:r>
      </w:hyperlink>
      <w:r w:rsidRPr="006C7688">
        <w:rPr>
          <w:color w:val="000000"/>
          <w:sz w:val="28"/>
          <w:szCs w:val="28"/>
        </w:rPr>
        <w:t xml:space="preserve"> и </w:t>
      </w:r>
      <w:hyperlink r:id="rId13" w:history="1">
        <w:r w:rsidRPr="006C7688">
          <w:rPr>
            <w:color w:val="000000"/>
            <w:sz w:val="28"/>
            <w:szCs w:val="28"/>
          </w:rPr>
          <w:t>66</w:t>
        </w:r>
      </w:hyperlink>
      <w:r w:rsidRPr="006C7688">
        <w:rPr>
          <w:color w:val="000000"/>
          <w:sz w:val="28"/>
          <w:szCs w:val="28"/>
        </w:rPr>
        <w:t xml:space="preserve"> Феде</w:t>
      </w:r>
      <w:r>
        <w:rPr>
          <w:color w:val="000000"/>
          <w:sz w:val="28"/>
          <w:szCs w:val="28"/>
        </w:rPr>
        <w:t xml:space="preserve">рального закона от 31.07.2020 № </w:t>
      </w:r>
      <w:r w:rsidRPr="006C7688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DD5EB1" w:rsidRDefault="00DD5EB1" w:rsidP="00DD5EB1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5FD"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не проводятся </w:t>
      </w:r>
      <w:r w:rsidRPr="00CC05FD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резидентов территорий опережающего развития на территории муниципального образования «Прокопьевский городской округ» в течение срока, на который созданы территории опережающего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DD5EB1" w:rsidRDefault="00DD5EB1" w:rsidP="00073F2A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«Шахтерская правда», </w:t>
      </w:r>
      <w:r w:rsidRPr="00CF3BD1">
        <w:rPr>
          <w:color w:val="000000"/>
          <w:sz w:val="28"/>
          <w:szCs w:val="28"/>
        </w:rPr>
        <w:t xml:space="preserve">вступает в силу после его официального </w:t>
      </w:r>
      <w:r w:rsidRPr="00EB6A36">
        <w:rPr>
          <w:color w:val="000000"/>
          <w:sz w:val="28"/>
          <w:szCs w:val="28"/>
        </w:rPr>
        <w:t>обнародования</w:t>
      </w:r>
      <w:r w:rsidRPr="00CF3B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D5EB1" w:rsidRPr="00E85A1E" w:rsidRDefault="00DD5EB1" w:rsidP="00073F2A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E85A1E">
        <w:rPr>
          <w:sz w:val="28"/>
          <w:szCs w:val="28"/>
        </w:rPr>
        <w:t>Контроль за</w:t>
      </w:r>
      <w:proofErr w:type="gramEnd"/>
      <w:r w:rsidRPr="00E85A1E">
        <w:rPr>
          <w:sz w:val="28"/>
          <w:szCs w:val="28"/>
        </w:rPr>
        <w:t xml:space="preserve"> исполнением настоящего решения возложить </w:t>
      </w:r>
      <w:r w:rsidR="006A2612">
        <w:rPr>
          <w:sz w:val="28"/>
          <w:szCs w:val="28"/>
        </w:rPr>
        <w:t>на комитет</w:t>
      </w:r>
      <w:r w:rsidRPr="00E85A1E">
        <w:rPr>
          <w:sz w:val="28"/>
          <w:szCs w:val="28"/>
        </w:rPr>
        <w:t xml:space="preserve"> Прокопьевского городс</w:t>
      </w:r>
      <w:r w:rsidR="00A35FE1">
        <w:rPr>
          <w:sz w:val="28"/>
          <w:szCs w:val="28"/>
        </w:rPr>
        <w:t xml:space="preserve">кого Совета народных депутатов </w:t>
      </w:r>
      <w:r w:rsidRPr="00E85A1E">
        <w:rPr>
          <w:sz w:val="28"/>
          <w:szCs w:val="28"/>
        </w:rPr>
        <w:t>по вопросам:</w:t>
      </w:r>
      <w:r>
        <w:rPr>
          <w:sz w:val="28"/>
          <w:szCs w:val="28"/>
        </w:rPr>
        <w:t xml:space="preserve"> </w:t>
      </w:r>
      <w:r w:rsidRPr="00E85A1E">
        <w:rPr>
          <w:sz w:val="28"/>
          <w:szCs w:val="28"/>
        </w:rPr>
        <w:t>развития городской инфраструктуры и имущественн</w:t>
      </w:r>
      <w:r>
        <w:rPr>
          <w:sz w:val="28"/>
          <w:szCs w:val="28"/>
        </w:rPr>
        <w:t xml:space="preserve">ых отношений </w:t>
      </w:r>
      <w:r w:rsidRPr="00E85A1E">
        <w:rPr>
          <w:sz w:val="28"/>
          <w:szCs w:val="28"/>
        </w:rPr>
        <w:t>(Л.Ф. Гончаренко).</w:t>
      </w:r>
    </w:p>
    <w:p w:rsidR="00DD5EB1" w:rsidRDefault="00DD5EB1" w:rsidP="00DD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B1" w:rsidRDefault="00DD5EB1" w:rsidP="00DD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E1" w:rsidRPr="00A73226" w:rsidRDefault="00A35FE1" w:rsidP="00DD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B1" w:rsidRPr="00A73226" w:rsidRDefault="00DD5EB1" w:rsidP="00DD5EB1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DD5EB1" w:rsidRPr="00A73226" w:rsidRDefault="00DD5EB1" w:rsidP="00DD5EB1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D5EB1" w:rsidRPr="00A73226" w:rsidRDefault="00DD5EB1" w:rsidP="00DD5EB1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A3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Вальшина</w:t>
      </w:r>
    </w:p>
    <w:p w:rsidR="00DD5EB1" w:rsidRDefault="00DD5EB1" w:rsidP="00DD5EB1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B1" w:rsidRPr="00A73226" w:rsidRDefault="00DD5EB1" w:rsidP="00DD5EB1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B1" w:rsidRPr="00A73226" w:rsidRDefault="00DD5EB1" w:rsidP="00DD5EB1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DD5EB1" w:rsidRPr="00A73226" w:rsidRDefault="00DD5EB1" w:rsidP="00DD5EB1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3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DD5EB1" w:rsidRPr="00233E6E" w:rsidRDefault="00DD5EB1" w:rsidP="00DD5EB1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35FE1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35FE1">
        <w:rPr>
          <w:rFonts w:ascii="Times New Roman" w:hAnsi="Times New Roman" w:cs="Times New Roman"/>
          <w:sz w:val="24"/>
          <w:szCs w:val="24"/>
          <w:u w:val="single"/>
        </w:rPr>
        <w:t xml:space="preserve"> февраля 2025 г.</w:t>
      </w:r>
    </w:p>
    <w:p w:rsidR="0015465E" w:rsidRPr="008109B5" w:rsidRDefault="00DD5EB1" w:rsidP="008109B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E6E">
        <w:rPr>
          <w:rFonts w:ascii="Times New Roman" w:hAnsi="Times New Roman" w:cs="Times New Roman"/>
          <w:sz w:val="24"/>
          <w:szCs w:val="24"/>
        </w:rPr>
        <w:t xml:space="preserve"> (дата подписания)</w:t>
      </w:r>
    </w:p>
    <w:sectPr w:rsidR="0015465E" w:rsidRPr="008109B5" w:rsidSect="00A35F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F50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28A5073E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EB1"/>
    <w:rsid w:val="00073F2A"/>
    <w:rsid w:val="0015465E"/>
    <w:rsid w:val="004C1CD0"/>
    <w:rsid w:val="00663E91"/>
    <w:rsid w:val="006A2612"/>
    <w:rsid w:val="007B423C"/>
    <w:rsid w:val="008109B5"/>
    <w:rsid w:val="00841A02"/>
    <w:rsid w:val="0089730E"/>
    <w:rsid w:val="008B1641"/>
    <w:rsid w:val="00A35FE1"/>
    <w:rsid w:val="00AC5B4F"/>
    <w:rsid w:val="00D03438"/>
    <w:rsid w:val="00DD5EB1"/>
    <w:rsid w:val="00F138F0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2"/>
    <w:basedOn w:val="a"/>
    <w:rsid w:val="00DD5E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DD5EB1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DD5E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D5EB1"/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Hyperlink"/>
    <w:unhideWhenUsed/>
    <w:rsid w:val="00663E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8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F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DFC18D82035EF723E17139B3961EA55555A2EBBCA2C46608C92AB0D2632F0E934F39CDB97AA03003EBED4B64D7246C86CB6C920B79735O4sAG" TargetMode="External"/><Relationship Id="rId13" Type="http://schemas.openxmlformats.org/officeDocument/2006/relationships/hyperlink" Target="consultantplus://offline/ref=5BF7BF8241BCC6889EB1C2915FFEB79C6A82F42DF8C9A42FE9901EF727460ECE7EE7FDC595CB6BFF19F208398976DE84B09C91EF9D2F0897lAz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yperlink" Target="consultantplus://offline/ref=5BF7BF8241BCC6889EB1C2915FFEB79C6A82F42DF8C9A42FE9901EF727460ECE7EE7FDC595CB6AFB15F208398976DE84B09C91EF9D2F0897lAz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F3DFC18D82035EF723E17139B3961EA55555A2EBBCA2C46608C92AB0D2632F0E934F39CDB96AD07013EBED4B64D7246C86CB6C920B79735O4s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3DFC18D82035EF723E17139B3961EA55555A2EBBCA2C46608C92AB0D2632F0E934F39CDB97AA030D3EBED4B64D7246C86CB6C920B79735O4s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3DFC18D82035EF723E17139B3961EA55555A2EBBCA2C46608C92AB0D2632F0E934F39CDB97AA03023EBED4B64D7246C86CB6C920B79735O4s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2025-02-19T09:48:00Z</cp:lastPrinted>
  <dcterms:created xsi:type="dcterms:W3CDTF">2024-12-24T07:51:00Z</dcterms:created>
  <dcterms:modified xsi:type="dcterms:W3CDTF">2025-02-19T09:48:00Z</dcterms:modified>
</cp:coreProperties>
</file>